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附件5</w:t>
      </w:r>
    </w:p>
    <w:p>
      <w:pPr>
        <w:pStyle w:val="2"/>
        <w:keepNext w:val="0"/>
        <w:keepLines w:val="0"/>
        <w:pageBreakBefore w:val="0"/>
        <w:widowControl w:val="0"/>
        <w:kinsoku/>
        <w:wordWrap/>
        <w:overflowPunct/>
        <w:topLinePunct w:val="0"/>
        <w:autoSpaceDE/>
        <w:autoSpaceDN/>
        <w:bidi w:val="0"/>
        <w:adjustRightInd/>
        <w:snapToGrid/>
        <w:spacing w:before="320" w:beforeLines="100" w:after="320" w:afterLines="100" w:line="600" w:lineRule="exact"/>
        <w:jc w:val="center"/>
        <w:textAlignment w:val="auto"/>
        <w:rPr>
          <w:rFonts w:hint="eastAsia" w:ascii="方正小标宋简体" w:hAnsi="方正小标宋简体" w:eastAsia="方正小标宋简体" w:cs="方正小标宋简体"/>
          <w:b w:val="0"/>
          <w:bCs w:val="0"/>
          <w:sz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县（市、旗）2021年创新能力数据采集表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黑体" w:hAnsi="黑体" w:eastAsia="黑体" w:cs="黑体"/>
          <w:b w:val="0"/>
          <w:bCs/>
          <w:sz w:val="32"/>
          <w:szCs w:val="32"/>
          <w:lang w:val="en-US"/>
        </w:rPr>
      </w:pPr>
      <w:r>
        <w:rPr>
          <w:rFonts w:hint="eastAsia" w:ascii="黑体" w:hAnsi="黑体" w:eastAsia="黑体" w:cs="黑体"/>
          <w:b w:val="0"/>
          <w:bCs/>
          <w:sz w:val="32"/>
          <w:szCs w:val="32"/>
          <w:lang w:val="en-US" w:eastAsia="zh-CN"/>
        </w:rPr>
        <w:t>一、指标体系</w:t>
      </w:r>
    </w:p>
    <w:tbl>
      <w:tblPr>
        <w:tblStyle w:val="7"/>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554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246" w:type="dxa"/>
            <w:vAlign w:val="center"/>
          </w:tcPr>
          <w:p>
            <w:pPr>
              <w:widowControl/>
              <w:spacing w:line="400" w:lineRule="exact"/>
              <w:jc w:val="center"/>
              <w:textAlignment w:val="center"/>
              <w:rPr>
                <w:rFonts w:hint="default" w:ascii="Times New Roman" w:hAnsi="Times New Roman" w:eastAsia="黑体" w:cs="Times New Roman"/>
                <w:sz w:val="28"/>
              </w:rPr>
            </w:pPr>
            <w:r>
              <w:rPr>
                <w:rFonts w:hint="default" w:ascii="Times New Roman" w:hAnsi="Times New Roman" w:eastAsia="黑体" w:cs="Times New Roman"/>
                <w:sz w:val="28"/>
              </w:rPr>
              <w:t>一级</w:t>
            </w:r>
          </w:p>
          <w:p>
            <w:pPr>
              <w:widowControl/>
              <w:spacing w:line="400" w:lineRule="exact"/>
              <w:jc w:val="center"/>
              <w:textAlignment w:val="center"/>
              <w:rPr>
                <w:rStyle w:val="8"/>
                <w:rFonts w:hint="default" w:ascii="Times New Roman" w:hAnsi="Times New Roman" w:eastAsia="黑体" w:cs="Times New Roman"/>
                <w:sz w:val="28"/>
              </w:rPr>
            </w:pPr>
            <w:r>
              <w:rPr>
                <w:rFonts w:hint="default" w:ascii="Times New Roman" w:hAnsi="Times New Roman" w:eastAsia="黑体" w:cs="Times New Roman"/>
                <w:sz w:val="28"/>
              </w:rPr>
              <w:t>指标</w:t>
            </w:r>
          </w:p>
        </w:tc>
        <w:tc>
          <w:tcPr>
            <w:tcW w:w="5547" w:type="dxa"/>
            <w:vAlign w:val="center"/>
          </w:tcPr>
          <w:p>
            <w:pPr>
              <w:widowControl/>
              <w:spacing w:line="400" w:lineRule="exact"/>
              <w:jc w:val="center"/>
              <w:textAlignment w:val="center"/>
              <w:rPr>
                <w:rStyle w:val="8"/>
                <w:rFonts w:hint="default" w:ascii="Times New Roman" w:hAnsi="Times New Roman" w:eastAsia="黑体" w:cs="Times New Roman"/>
                <w:sz w:val="28"/>
              </w:rPr>
            </w:pPr>
            <w:r>
              <w:rPr>
                <w:rFonts w:hint="default" w:ascii="Times New Roman" w:hAnsi="Times New Roman" w:eastAsia="黑体" w:cs="Times New Roman"/>
                <w:sz w:val="28"/>
              </w:rPr>
              <w:t>二级指标</w:t>
            </w:r>
          </w:p>
        </w:tc>
        <w:tc>
          <w:tcPr>
            <w:tcW w:w="1726" w:type="dxa"/>
            <w:vAlign w:val="center"/>
          </w:tcPr>
          <w:p>
            <w:pPr>
              <w:widowControl/>
              <w:spacing w:line="400" w:lineRule="exact"/>
              <w:jc w:val="center"/>
              <w:textAlignment w:val="center"/>
              <w:rPr>
                <w:rFonts w:hint="default" w:ascii="Times New Roman" w:hAnsi="Times New Roman" w:eastAsia="黑体" w:cs="Times New Roman"/>
                <w:sz w:val="28"/>
              </w:rPr>
            </w:pPr>
            <w:r>
              <w:rPr>
                <w:rFonts w:hint="default" w:ascii="Times New Roman" w:hAnsi="Times New Roman" w:eastAsia="黑体" w:cs="Times New Roman"/>
                <w:sz w:val="28"/>
              </w:rPr>
              <w:t>数据来源</w:t>
            </w:r>
          </w:p>
          <w:p>
            <w:pPr>
              <w:widowControl/>
              <w:spacing w:line="400" w:lineRule="exact"/>
              <w:jc w:val="center"/>
              <w:textAlignment w:val="center"/>
              <w:rPr>
                <w:rStyle w:val="8"/>
                <w:rFonts w:hint="default" w:ascii="Times New Roman" w:hAnsi="Times New Roman" w:eastAsia="黑体" w:cs="Times New Roman"/>
                <w:sz w:val="28"/>
              </w:rPr>
            </w:pPr>
            <w:r>
              <w:rPr>
                <w:rFonts w:hint="default" w:ascii="Times New Roman" w:hAnsi="Times New Roman" w:eastAsia="黑体" w:cs="Times New Roman"/>
                <w:sz w:val="28"/>
              </w:rPr>
              <w:t>（供参考）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2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rPr>
            </w:pPr>
            <w:r>
              <w:rPr>
                <w:rFonts w:hint="default" w:ascii="Times New Roman" w:hAnsi="Times New Roman" w:eastAsia="黑体" w:cs="Times New Roman"/>
                <w:sz w:val="28"/>
              </w:rPr>
              <w:t>创新</w:t>
            </w:r>
          </w:p>
          <w:p>
            <w:pPr>
              <w:widowControl/>
              <w:spacing w:line="400" w:lineRule="exact"/>
              <w:jc w:val="center"/>
              <w:textAlignment w:val="center"/>
              <w:rPr>
                <w:rStyle w:val="8"/>
                <w:rFonts w:hint="default" w:ascii="Times New Roman" w:hAnsi="Times New Roman" w:eastAsia="黑体" w:cs="Times New Roman"/>
                <w:b/>
                <w:sz w:val="28"/>
              </w:rPr>
            </w:pPr>
            <w:r>
              <w:rPr>
                <w:rFonts w:hint="default" w:ascii="Times New Roman" w:hAnsi="Times New Roman" w:eastAsia="黑体" w:cs="Times New Roman"/>
                <w:sz w:val="28"/>
              </w:rPr>
              <w:t>投入</w:t>
            </w:r>
          </w:p>
        </w:tc>
        <w:tc>
          <w:tcPr>
            <w:tcW w:w="5547" w:type="dxa"/>
            <w:vAlign w:val="center"/>
          </w:tcPr>
          <w:p>
            <w:pPr>
              <w:widowControl/>
              <w:spacing w:line="360" w:lineRule="exact"/>
              <w:textAlignment w:val="center"/>
              <w:rPr>
                <w:rFonts w:hint="default" w:ascii="Times New Roman" w:hAnsi="Times New Roman" w:eastAsia="仿宋_GB2312" w:cs="Times New Roman"/>
                <w:b w:val="0"/>
                <w:bCs w:val="0"/>
                <w:color w:val="auto"/>
                <w:kern w:val="2"/>
                <w:sz w:val="28"/>
                <w:szCs w:val="24"/>
                <w:highlight w:val="none"/>
                <w:u w:val="none"/>
                <w:lang w:val="en-US" w:eastAsia="zh-CN" w:bidi="ar-SA"/>
              </w:rPr>
            </w:pPr>
            <w:r>
              <w:rPr>
                <w:rFonts w:hint="default" w:ascii="Times New Roman" w:hAnsi="Times New Roman" w:eastAsia="仿宋_GB2312" w:cs="Times New Roman"/>
                <w:b w:val="0"/>
                <w:bCs w:val="0"/>
                <w:color w:val="auto"/>
                <w:sz w:val="28"/>
                <w:highlight w:val="none"/>
                <w:u w:val="none"/>
                <w:lang w:val="en-US" w:eastAsia="zh-CN"/>
              </w:rPr>
              <w:t>1</w:t>
            </w:r>
            <w:r>
              <w:rPr>
                <w:rFonts w:hint="eastAsia" w:ascii="仿宋_GB2312" w:hAnsi="仿宋_GB2312" w:eastAsia="仿宋_GB2312" w:cs="仿宋_GB2312"/>
                <w:b w:val="0"/>
                <w:bCs w:val="0"/>
                <w:color w:val="auto"/>
                <w:sz w:val="28"/>
                <w:highlight w:val="none"/>
                <w:u w:val="none"/>
              </w:rPr>
              <w:t>.</w:t>
            </w:r>
            <w:r>
              <w:rPr>
                <w:rStyle w:val="9"/>
                <w:rFonts w:hint="default" w:ascii="Times New Roman" w:hAnsi="Times New Roman" w:eastAsia="仿宋_GB2312" w:cs="Times New Roman"/>
                <w:b w:val="0"/>
                <w:bCs w:val="0"/>
                <w:color w:val="auto"/>
                <w:sz w:val="28"/>
                <w:highlight w:val="none"/>
                <w:u w:val="none"/>
              </w:rPr>
              <w:t>本级财政科学技术支出占当年本级财政一般公共预算支出比重（</w:t>
            </w:r>
            <w:r>
              <w:rPr>
                <w:rStyle w:val="10"/>
                <w:rFonts w:hint="default" w:ascii="Times New Roman" w:hAnsi="Times New Roman" w:eastAsia="仿宋_GB2312" w:cs="Times New Roman"/>
                <w:b w:val="0"/>
                <w:bCs w:val="0"/>
                <w:color w:val="auto"/>
                <w:sz w:val="28"/>
                <w:highlight w:val="none"/>
                <w:u w:val="none"/>
              </w:rPr>
              <w:t>%</w:t>
            </w:r>
            <w:r>
              <w:rPr>
                <w:rStyle w:val="9"/>
                <w:rFonts w:hint="default" w:ascii="Times New Roman" w:hAnsi="Times New Roman" w:eastAsia="仿宋_GB2312" w:cs="Times New Roman"/>
                <w:b w:val="0"/>
                <w:bCs w:val="0"/>
                <w:color w:val="auto"/>
                <w:sz w:val="28"/>
                <w:highlight w:val="none"/>
                <w:u w:val="none"/>
              </w:rPr>
              <w:t>）</w:t>
            </w:r>
          </w:p>
        </w:tc>
        <w:tc>
          <w:tcPr>
            <w:tcW w:w="1726" w:type="dxa"/>
            <w:vAlign w:val="center"/>
          </w:tcPr>
          <w:p>
            <w:pPr>
              <w:widowControl/>
              <w:spacing w:line="360" w:lineRule="exact"/>
              <w:jc w:val="center"/>
              <w:rPr>
                <w:rFonts w:hint="default" w:ascii="Times New Roman" w:hAnsi="Times New Roman" w:eastAsia="仿宋_GB2312" w:cs="Times New Roman"/>
                <w:b w:val="0"/>
                <w:bCs w:val="0"/>
                <w:color w:val="auto"/>
                <w:kern w:val="2"/>
                <w:sz w:val="28"/>
                <w:szCs w:val="24"/>
                <w:highlight w:val="none"/>
                <w:u w:val="none"/>
                <w:lang w:val="en-US" w:eastAsia="zh-CN" w:bidi="ar-SA"/>
              </w:rPr>
            </w:pPr>
            <w:r>
              <w:rPr>
                <w:rFonts w:hint="default" w:ascii="Times New Roman" w:hAnsi="Times New Roman" w:eastAsia="仿宋_GB2312" w:cs="Times New Roman"/>
                <w:b w:val="0"/>
                <w:bCs w:val="0"/>
                <w:color w:val="auto"/>
                <w:sz w:val="28"/>
                <w:highlight w:val="none"/>
                <w:u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6" w:type="dxa"/>
            <w:vMerge w:val="continue"/>
            <w:vAlign w:val="center"/>
          </w:tcPr>
          <w:p>
            <w:pPr>
              <w:widowControl/>
              <w:spacing w:line="400" w:lineRule="exact"/>
              <w:jc w:val="center"/>
              <w:textAlignment w:val="center"/>
              <w:rPr>
                <w:rStyle w:val="8"/>
                <w:rFonts w:hint="default" w:ascii="Times New Roman" w:hAnsi="Times New Roman" w:eastAsia="黑体" w:cs="Times New Roman"/>
                <w:b/>
                <w:sz w:val="28"/>
              </w:rPr>
            </w:pPr>
          </w:p>
        </w:tc>
        <w:tc>
          <w:tcPr>
            <w:tcW w:w="5547" w:type="dxa"/>
            <w:vAlign w:val="center"/>
          </w:tcPr>
          <w:p>
            <w:pPr>
              <w:widowControl/>
              <w:spacing w:line="360" w:lineRule="exact"/>
              <w:textAlignment w:val="center"/>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lang w:val="en-US" w:eastAsia="zh-CN"/>
              </w:rPr>
              <w:t>2</w:t>
            </w:r>
            <w:r>
              <w:rPr>
                <w:rFonts w:hint="eastAsia" w:ascii="仿宋_GB2312" w:hAnsi="仿宋_GB2312" w:eastAsia="仿宋_GB2312" w:cs="仿宋_GB2312"/>
                <w:b w:val="0"/>
                <w:bCs w:val="0"/>
                <w:color w:val="auto"/>
                <w:sz w:val="28"/>
                <w:highlight w:val="none"/>
                <w:u w:val="none"/>
              </w:rPr>
              <w:t>.</w:t>
            </w:r>
            <w:r>
              <w:rPr>
                <w:rStyle w:val="9"/>
                <w:rFonts w:hint="default" w:ascii="Times New Roman" w:hAnsi="Times New Roman" w:eastAsia="仿宋_GB2312" w:cs="Times New Roman"/>
                <w:color w:val="auto"/>
                <w:sz w:val="28"/>
                <w:szCs w:val="22"/>
                <w:highlight w:val="none"/>
              </w:rPr>
              <w:t>万名就业人员中研究</w:t>
            </w:r>
            <w:r>
              <w:rPr>
                <w:rStyle w:val="9"/>
                <w:rFonts w:hint="default" w:ascii="Times New Roman" w:hAnsi="Times New Roman" w:eastAsia="仿宋_GB2312" w:cs="Times New Roman"/>
                <w:color w:val="auto"/>
                <w:sz w:val="28"/>
                <w:highlight w:val="none"/>
              </w:rPr>
              <w:t>与试验发展（</w:t>
            </w:r>
            <w:r>
              <w:rPr>
                <w:rStyle w:val="10"/>
                <w:rFonts w:hint="default" w:ascii="Times New Roman" w:hAnsi="Times New Roman" w:eastAsia="仿宋_GB2312" w:cs="Times New Roman"/>
                <w:color w:val="auto"/>
                <w:sz w:val="28"/>
                <w:highlight w:val="none"/>
              </w:rPr>
              <w:t>R&amp;D</w:t>
            </w:r>
            <w:r>
              <w:rPr>
                <w:rStyle w:val="9"/>
                <w:rFonts w:hint="default" w:ascii="Times New Roman" w:hAnsi="Times New Roman" w:eastAsia="仿宋_GB2312" w:cs="Times New Roman"/>
                <w:color w:val="auto"/>
                <w:sz w:val="28"/>
                <w:highlight w:val="none"/>
              </w:rPr>
              <w:t>）人员数（人/万人）</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246" w:type="dxa"/>
            <w:vMerge w:val="continue"/>
            <w:vAlign w:val="center"/>
          </w:tcPr>
          <w:p>
            <w:pPr>
              <w:widowControl/>
              <w:spacing w:line="400" w:lineRule="exact"/>
              <w:jc w:val="center"/>
              <w:textAlignment w:val="center"/>
              <w:rPr>
                <w:rStyle w:val="8"/>
                <w:rFonts w:hint="default" w:ascii="Times New Roman" w:hAnsi="Times New Roman" w:eastAsia="黑体" w:cs="Times New Roman"/>
                <w:b/>
                <w:sz w:val="28"/>
              </w:rPr>
            </w:pPr>
          </w:p>
        </w:tc>
        <w:tc>
          <w:tcPr>
            <w:tcW w:w="5547" w:type="dxa"/>
            <w:vAlign w:val="center"/>
          </w:tcPr>
          <w:p>
            <w:pPr>
              <w:widowControl/>
              <w:spacing w:line="360" w:lineRule="exact"/>
              <w:textAlignment w:val="center"/>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lang w:val="en-US" w:eastAsia="zh-CN"/>
              </w:rPr>
              <w:t>3</w:t>
            </w:r>
            <w:r>
              <w:rPr>
                <w:rFonts w:hint="eastAsia" w:ascii="仿宋_GB2312" w:hAnsi="仿宋_GB2312" w:eastAsia="仿宋_GB2312" w:cs="仿宋_GB2312"/>
                <w:b w:val="0"/>
                <w:bCs w:val="0"/>
                <w:color w:val="auto"/>
                <w:sz w:val="28"/>
                <w:highlight w:val="none"/>
                <w:u w:val="none"/>
              </w:rPr>
              <w:t>.</w:t>
            </w:r>
            <w:r>
              <w:rPr>
                <w:rFonts w:hint="default" w:ascii="Times New Roman" w:hAnsi="Times New Roman" w:eastAsia="仿宋_GB2312" w:cs="Times New Roman"/>
                <w:color w:val="auto"/>
                <w:sz w:val="28"/>
                <w:highlight w:val="none"/>
              </w:rPr>
              <w:t>全社会研究与试验发展（R&amp;D）经费支出</w:t>
            </w:r>
            <w:r>
              <w:rPr>
                <w:rStyle w:val="9"/>
                <w:rFonts w:hint="default" w:ascii="Times New Roman" w:hAnsi="Times New Roman" w:eastAsia="仿宋_GB2312" w:cs="Times New Roman"/>
                <w:color w:val="auto"/>
                <w:sz w:val="28"/>
                <w:highlight w:val="none"/>
              </w:rPr>
              <w:t>（万元）</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2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rPr>
            </w:pPr>
            <w:r>
              <w:rPr>
                <w:rFonts w:hint="default" w:ascii="Times New Roman" w:hAnsi="Times New Roman" w:eastAsia="黑体" w:cs="Times New Roman"/>
                <w:sz w:val="28"/>
              </w:rPr>
              <w:t>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8"/>
                <w:rFonts w:hint="default" w:ascii="Times New Roman" w:hAnsi="Times New Roman" w:eastAsia="黑体" w:cs="Times New Roman"/>
                <w:b/>
                <w:sz w:val="28"/>
              </w:rPr>
            </w:pPr>
            <w:r>
              <w:rPr>
                <w:rFonts w:hint="default" w:ascii="Times New Roman" w:hAnsi="Times New Roman" w:eastAsia="黑体" w:cs="Times New Roman"/>
                <w:sz w:val="28"/>
              </w:rPr>
              <w:t>创新</w:t>
            </w:r>
          </w:p>
        </w:tc>
        <w:tc>
          <w:tcPr>
            <w:tcW w:w="5547" w:type="dxa"/>
            <w:vAlign w:val="center"/>
          </w:tcPr>
          <w:p>
            <w:pPr>
              <w:widowControl/>
              <w:spacing w:line="360" w:lineRule="exact"/>
              <w:textAlignment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strike w:val="0"/>
                <w:dstrike w:val="0"/>
                <w:color w:val="auto"/>
                <w:sz w:val="28"/>
                <w:highlight w:val="none"/>
                <w:lang w:val="en-US" w:eastAsia="zh-CN"/>
              </w:rPr>
              <w:t>4</w:t>
            </w:r>
            <w:r>
              <w:rPr>
                <w:rFonts w:hint="eastAsia" w:ascii="仿宋_GB2312" w:hAnsi="仿宋_GB2312" w:eastAsia="仿宋_GB2312" w:cs="仿宋_GB2312"/>
                <w:b w:val="0"/>
                <w:bCs w:val="0"/>
                <w:color w:val="auto"/>
                <w:sz w:val="28"/>
                <w:highlight w:val="none"/>
                <w:u w:val="none"/>
              </w:rPr>
              <w:t>.</w:t>
            </w:r>
            <w:r>
              <w:rPr>
                <w:rStyle w:val="9"/>
                <w:rFonts w:hint="default" w:ascii="Times New Roman" w:hAnsi="Times New Roman" w:eastAsia="仿宋_GB2312" w:cs="Times New Roman"/>
                <w:strike w:val="0"/>
                <w:dstrike w:val="0"/>
                <w:color w:val="auto"/>
                <w:sz w:val="28"/>
                <w:highlight w:val="none"/>
              </w:rPr>
              <w:t>规模以上工业企业研究与试验发展（</w:t>
            </w:r>
            <w:r>
              <w:rPr>
                <w:rStyle w:val="10"/>
                <w:rFonts w:hint="default" w:ascii="Times New Roman" w:hAnsi="Times New Roman" w:eastAsia="仿宋_GB2312" w:cs="Times New Roman"/>
                <w:strike w:val="0"/>
                <w:dstrike w:val="0"/>
                <w:color w:val="auto"/>
                <w:sz w:val="28"/>
                <w:highlight w:val="none"/>
              </w:rPr>
              <w:t>R&amp;D</w:t>
            </w:r>
            <w:r>
              <w:rPr>
                <w:rStyle w:val="9"/>
                <w:rFonts w:hint="default" w:ascii="Times New Roman" w:hAnsi="Times New Roman" w:eastAsia="仿宋_GB2312" w:cs="Times New Roman"/>
                <w:strike w:val="0"/>
                <w:dstrike w:val="0"/>
                <w:color w:val="auto"/>
                <w:sz w:val="28"/>
                <w:highlight w:val="none"/>
              </w:rPr>
              <w:t>）经费支出占营业收入的比重（</w:t>
            </w:r>
            <w:r>
              <w:rPr>
                <w:rStyle w:val="10"/>
                <w:rFonts w:hint="default" w:ascii="Times New Roman" w:hAnsi="Times New Roman" w:eastAsia="仿宋_GB2312" w:cs="Times New Roman"/>
                <w:strike w:val="0"/>
                <w:dstrike w:val="0"/>
                <w:color w:val="auto"/>
                <w:sz w:val="28"/>
                <w:highlight w:val="none"/>
              </w:rPr>
              <w:t>%</w:t>
            </w:r>
            <w:r>
              <w:rPr>
                <w:rStyle w:val="9"/>
                <w:rFonts w:hint="default" w:ascii="Times New Roman" w:hAnsi="Times New Roman" w:eastAsia="仿宋_GB2312" w:cs="Times New Roman"/>
                <w:strike w:val="0"/>
                <w:dstrike w:val="0"/>
                <w:color w:val="auto"/>
                <w:sz w:val="28"/>
                <w:highlight w:val="none"/>
              </w:rPr>
              <w:t>）</w:t>
            </w:r>
          </w:p>
        </w:tc>
        <w:tc>
          <w:tcPr>
            <w:tcW w:w="1726" w:type="dxa"/>
            <w:vAlign w:val="center"/>
          </w:tcPr>
          <w:p>
            <w:pPr>
              <w:widowControl/>
              <w:spacing w:line="360" w:lineRule="exact"/>
              <w:jc w:val="center"/>
              <w:textAlignment w:val="center"/>
              <w:rPr>
                <w:rFonts w:hint="default" w:ascii="Times New Roman" w:hAnsi="Times New Roman" w:eastAsia="仿宋_GB2312" w:cs="Times New Roman"/>
                <w:b/>
                <w:color w:val="auto"/>
                <w:sz w:val="28"/>
                <w:highlight w:val="none"/>
                <w:lang w:val="en-US" w:eastAsia="zh-CN"/>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246" w:type="dxa"/>
            <w:vMerge w:val="continue"/>
            <w:vAlign w:val="center"/>
          </w:tcPr>
          <w:p>
            <w:pPr>
              <w:widowControl/>
              <w:spacing w:line="400" w:lineRule="exact"/>
              <w:jc w:val="center"/>
              <w:textAlignment w:val="center"/>
              <w:rPr>
                <w:rStyle w:val="8"/>
                <w:rFonts w:hint="default" w:ascii="Times New Roman" w:hAnsi="Times New Roman" w:eastAsia="黑体" w:cs="Times New Roman"/>
                <w:b/>
                <w:sz w:val="28"/>
              </w:rPr>
            </w:pPr>
          </w:p>
        </w:tc>
        <w:tc>
          <w:tcPr>
            <w:tcW w:w="5547" w:type="dxa"/>
            <w:vAlign w:val="center"/>
          </w:tcPr>
          <w:p>
            <w:pPr>
              <w:widowControl/>
              <w:spacing w:line="360" w:lineRule="exact"/>
              <w:textAlignment w:val="center"/>
              <w:rPr>
                <w:rStyle w:val="8"/>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sz w:val="28"/>
                <w:highlight w:val="none"/>
                <w:lang w:val="en-US" w:eastAsia="zh-CN"/>
              </w:rPr>
              <w:t>5</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rPr>
              <w:t>高新技术企业数（家）</w:t>
            </w:r>
          </w:p>
        </w:tc>
        <w:tc>
          <w:tcPr>
            <w:tcW w:w="1726" w:type="dxa"/>
            <w:vAlign w:val="center"/>
          </w:tcPr>
          <w:p>
            <w:pPr>
              <w:widowControl/>
              <w:spacing w:line="360" w:lineRule="exact"/>
              <w:jc w:val="center"/>
              <w:textAlignment w:val="center"/>
              <w:rPr>
                <w:rStyle w:val="8"/>
                <w:rFonts w:hint="default" w:ascii="Times New Roman" w:hAnsi="Times New Roman" w:eastAsia="仿宋_GB2312" w:cs="Times New Roman"/>
                <w:b/>
                <w:color w:val="auto"/>
                <w:sz w:val="28"/>
                <w:highlight w:val="none"/>
              </w:rPr>
            </w:pPr>
            <w:r>
              <w:rPr>
                <w:rStyle w:val="8"/>
                <w:rFonts w:hint="default" w:ascii="Times New Roman" w:hAnsi="Times New Roman" w:eastAsia="仿宋_GB2312" w:cs="Times New Roman"/>
                <w:color w:val="auto"/>
                <w:sz w:val="28"/>
                <w:highlight w:val="none"/>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46" w:type="dxa"/>
            <w:vMerge w:val="continue"/>
            <w:vAlign w:val="center"/>
          </w:tcPr>
          <w:p>
            <w:pPr>
              <w:widowControl/>
              <w:spacing w:line="400" w:lineRule="exact"/>
              <w:jc w:val="center"/>
              <w:textAlignment w:val="center"/>
              <w:rPr>
                <w:rStyle w:val="8"/>
                <w:rFonts w:hint="default" w:ascii="Times New Roman" w:hAnsi="Times New Roman" w:eastAsia="黑体" w:cs="Times New Roman"/>
                <w:b/>
                <w:sz w:val="28"/>
              </w:rPr>
            </w:pPr>
          </w:p>
        </w:tc>
        <w:tc>
          <w:tcPr>
            <w:tcW w:w="5547" w:type="dxa"/>
            <w:vAlign w:val="center"/>
          </w:tcPr>
          <w:p>
            <w:pPr>
              <w:widowControl/>
              <w:spacing w:line="360" w:lineRule="exact"/>
              <w:textAlignment w:val="center"/>
              <w:rPr>
                <w:rFonts w:hint="default" w:ascii="Times New Roman" w:hAnsi="Times New Roman" w:eastAsia="仿宋_GB2312" w:cs="Times New Roman"/>
                <w:b/>
                <w:color w:val="auto"/>
                <w:sz w:val="28"/>
                <w:highlight w:val="none"/>
                <w:lang w:val="en-US"/>
              </w:rPr>
            </w:pPr>
            <w:r>
              <w:rPr>
                <w:rStyle w:val="8"/>
                <w:rFonts w:hint="default" w:ascii="Times New Roman" w:hAnsi="Times New Roman" w:eastAsia="仿宋_GB2312" w:cs="Times New Roman"/>
                <w:color w:val="auto"/>
                <w:sz w:val="28"/>
                <w:highlight w:val="none"/>
                <w:lang w:val="en-US" w:eastAsia="zh-CN"/>
              </w:rPr>
              <w:t>6</w:t>
            </w:r>
            <w:r>
              <w:rPr>
                <w:rFonts w:hint="eastAsia" w:ascii="仿宋_GB2312" w:hAnsi="仿宋_GB2312" w:eastAsia="仿宋_GB2312" w:cs="仿宋_GB2312"/>
                <w:b w:val="0"/>
                <w:bCs w:val="0"/>
                <w:color w:val="auto"/>
                <w:sz w:val="28"/>
                <w:highlight w:val="none"/>
                <w:u w:val="none"/>
              </w:rPr>
              <w:t>.</w:t>
            </w:r>
            <w:r>
              <w:rPr>
                <w:rFonts w:hint="default" w:ascii="Times New Roman" w:hAnsi="Times New Roman" w:eastAsia="仿宋_GB2312" w:cs="Times New Roman"/>
                <w:b w:val="0"/>
                <w:bCs w:val="0"/>
                <w:color w:val="auto"/>
                <w:sz w:val="28"/>
                <w:highlight w:val="none"/>
                <w:u w:val="none"/>
                <w:lang w:val="en-US" w:eastAsia="zh-CN"/>
              </w:rPr>
              <w:t>科技型中小企业数（家）</w:t>
            </w:r>
          </w:p>
        </w:tc>
        <w:tc>
          <w:tcPr>
            <w:tcW w:w="1726" w:type="dxa"/>
            <w:vAlign w:val="center"/>
          </w:tcPr>
          <w:p>
            <w:pPr>
              <w:widowControl/>
              <w:spacing w:line="360" w:lineRule="exact"/>
              <w:jc w:val="center"/>
              <w:textAlignment w:val="center"/>
              <w:rPr>
                <w:rFonts w:hint="default" w:ascii="Times New Roman" w:hAnsi="Times New Roman" w:eastAsia="仿宋_GB2312" w:cs="Times New Roman"/>
                <w:b/>
                <w:color w:val="auto"/>
                <w:sz w:val="28"/>
                <w:highlight w:val="none"/>
              </w:rPr>
            </w:pPr>
            <w:r>
              <w:rPr>
                <w:rStyle w:val="8"/>
                <w:rFonts w:hint="default" w:ascii="Times New Roman" w:hAnsi="Times New Roman" w:eastAsia="仿宋_GB2312" w:cs="Times New Roman"/>
                <w:color w:val="auto"/>
                <w:sz w:val="28"/>
                <w:highlight w:val="none"/>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2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rPr>
            </w:pPr>
            <w:r>
              <w:rPr>
                <w:rFonts w:hint="default" w:ascii="Times New Roman" w:hAnsi="Times New Roman" w:eastAsia="黑体" w:cs="Times New Roman"/>
                <w:sz w:val="28"/>
              </w:rPr>
              <w:t>创新</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8"/>
                <w:rFonts w:hint="default" w:ascii="Times New Roman" w:hAnsi="Times New Roman" w:eastAsia="黑体" w:cs="Times New Roman"/>
                <w:b/>
                <w:sz w:val="28"/>
              </w:rPr>
            </w:pPr>
            <w:r>
              <w:rPr>
                <w:rFonts w:hint="default" w:ascii="Times New Roman" w:hAnsi="Times New Roman" w:eastAsia="黑体" w:cs="Times New Roman"/>
                <w:sz w:val="28"/>
              </w:rPr>
              <w:t>环境</w:t>
            </w:r>
          </w:p>
        </w:tc>
        <w:tc>
          <w:tcPr>
            <w:tcW w:w="5547" w:type="dxa"/>
            <w:vAlign w:val="center"/>
          </w:tcPr>
          <w:p>
            <w:pPr>
              <w:widowControl/>
              <w:spacing w:line="360" w:lineRule="exact"/>
              <w:textAlignment w:val="center"/>
              <w:rPr>
                <w:rFonts w:hint="default" w:ascii="Times New Roman" w:hAnsi="Times New Roman" w:eastAsia="仿宋_GB2312" w:cs="Times New Roman"/>
                <w:b/>
                <w:color w:val="auto"/>
                <w:sz w:val="28"/>
                <w:highlight w:val="none"/>
              </w:rPr>
            </w:pPr>
            <w:r>
              <w:rPr>
                <w:rStyle w:val="9"/>
                <w:rFonts w:hint="default" w:ascii="Times New Roman" w:hAnsi="Times New Roman" w:eastAsia="仿宋_GB2312" w:cs="Times New Roman"/>
                <w:color w:val="auto"/>
                <w:sz w:val="28"/>
                <w:highlight w:val="none"/>
                <w:lang w:val="en-US" w:eastAsia="zh-CN"/>
              </w:rPr>
              <w:t>7</w:t>
            </w:r>
            <w:r>
              <w:rPr>
                <w:rFonts w:hint="eastAsia" w:ascii="仿宋_GB2312" w:hAnsi="仿宋_GB2312" w:eastAsia="仿宋_GB2312" w:cs="仿宋_GB2312"/>
                <w:b w:val="0"/>
                <w:bCs w:val="0"/>
                <w:color w:val="auto"/>
                <w:sz w:val="28"/>
                <w:highlight w:val="none"/>
                <w:u w:val="none"/>
              </w:rPr>
              <w:t>.</w:t>
            </w:r>
            <w:r>
              <w:rPr>
                <w:rStyle w:val="9"/>
                <w:rFonts w:hint="default" w:ascii="Times New Roman" w:hAnsi="Times New Roman" w:eastAsia="仿宋_GB2312" w:cs="Times New Roman"/>
                <w:color w:val="auto"/>
                <w:sz w:val="28"/>
                <w:highlight w:val="none"/>
              </w:rPr>
              <w:t>创新密集区数（个）</w:t>
            </w:r>
          </w:p>
        </w:tc>
        <w:tc>
          <w:tcPr>
            <w:tcW w:w="1726" w:type="dxa"/>
            <w:vAlign w:val="center"/>
          </w:tcPr>
          <w:p>
            <w:pPr>
              <w:widowControl/>
              <w:spacing w:line="360" w:lineRule="exact"/>
              <w:jc w:val="center"/>
              <w:textAlignment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sz w:val="28"/>
                <w:highlight w:val="none"/>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2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rPr>
            </w:pPr>
          </w:p>
        </w:tc>
        <w:tc>
          <w:tcPr>
            <w:tcW w:w="5547" w:type="dxa"/>
            <w:vAlign w:val="center"/>
          </w:tcPr>
          <w:p>
            <w:pPr>
              <w:widowControl/>
              <w:spacing w:line="360" w:lineRule="exact"/>
              <w:jc w:val="center"/>
              <w:textAlignment w:val="center"/>
              <w:rPr>
                <w:rFonts w:hint="default" w:ascii="Times New Roman" w:hAnsi="Times New Roman" w:eastAsia="仿宋_GB2312" w:cs="Times New Roman"/>
                <w:bCs/>
                <w:color w:val="auto"/>
                <w:kern w:val="2"/>
                <w:sz w:val="28"/>
                <w:szCs w:val="16"/>
                <w:highlight w:val="none"/>
                <w:u w:val="none"/>
                <w:lang w:val="en-US" w:eastAsia="zh-CN"/>
              </w:rPr>
            </w:pPr>
            <w:r>
              <w:rPr>
                <w:rStyle w:val="8"/>
                <w:rFonts w:hint="default" w:ascii="Times New Roman" w:hAnsi="Times New Roman" w:eastAsia="仿宋_GB2312" w:cs="Times New Roman"/>
                <w:color w:val="auto"/>
                <w:sz w:val="28"/>
                <w:highlight w:val="none"/>
                <w:lang w:val="en-US" w:eastAsia="zh-CN"/>
              </w:rPr>
              <w:t>8</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rPr>
              <w:t>创新创业服务机构及研究开发机构数（个）</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highlight w:val="none"/>
                <w:lang w:val="en-US" w:eastAsia="zh-CN"/>
              </w:rPr>
            </w:pPr>
            <w:r>
              <w:rPr>
                <w:rFonts w:hint="default" w:ascii="Times New Roman" w:hAnsi="Times New Roman" w:eastAsia="仿宋_GB2312" w:cs="Times New Roman"/>
                <w:color w:val="auto"/>
                <w:sz w:val="28"/>
                <w:highlight w:val="none"/>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246" w:type="dxa"/>
            <w:vMerge w:val="continue"/>
            <w:vAlign w:val="center"/>
          </w:tcPr>
          <w:p>
            <w:pPr>
              <w:widowControl/>
              <w:spacing w:line="400" w:lineRule="exact"/>
              <w:jc w:val="center"/>
              <w:textAlignment w:val="center"/>
              <w:rPr>
                <w:rFonts w:hint="default" w:ascii="Times New Roman" w:hAnsi="Times New Roman" w:eastAsia="仿宋_GB2312" w:cs="Times New Roman"/>
                <w:sz w:val="28"/>
              </w:rPr>
            </w:pPr>
          </w:p>
        </w:tc>
        <w:tc>
          <w:tcPr>
            <w:tcW w:w="5547" w:type="dxa"/>
            <w:vAlign w:val="center"/>
          </w:tcPr>
          <w:p>
            <w:pPr>
              <w:widowControl/>
              <w:spacing w:line="360" w:lineRule="exact"/>
              <w:textAlignment w:val="center"/>
              <w:rPr>
                <w:rFonts w:hint="default" w:ascii="Times New Roman" w:hAnsi="Times New Roman" w:eastAsia="仿宋_GB2312" w:cs="Times New Roman"/>
                <w:color w:val="auto"/>
                <w:kern w:val="2"/>
                <w:sz w:val="28"/>
                <w:szCs w:val="24"/>
                <w:highlight w:val="none"/>
                <w:u w:val="none"/>
                <w:lang w:val="en-US" w:eastAsia="zh-CN"/>
              </w:rPr>
            </w:pPr>
            <w:r>
              <w:rPr>
                <w:rFonts w:hint="default" w:ascii="Times New Roman" w:hAnsi="Times New Roman" w:eastAsia="仿宋_GB2312" w:cs="Times New Roman"/>
                <w:b w:val="0"/>
                <w:bCs w:val="0"/>
                <w:color w:val="auto"/>
                <w:sz w:val="28"/>
                <w:highlight w:val="none"/>
                <w:u w:val="none"/>
                <w:lang w:val="en-US" w:eastAsia="zh-CN"/>
              </w:rPr>
              <w:t>9</w:t>
            </w:r>
            <w:r>
              <w:rPr>
                <w:rFonts w:hint="eastAsia" w:ascii="仿宋_GB2312" w:hAnsi="仿宋_GB2312" w:eastAsia="仿宋_GB2312" w:cs="仿宋_GB2312"/>
                <w:b w:val="0"/>
                <w:bCs w:val="0"/>
                <w:color w:val="auto"/>
                <w:sz w:val="28"/>
                <w:highlight w:val="none"/>
                <w:u w:val="none"/>
              </w:rPr>
              <w:t>.</w:t>
            </w:r>
            <w:r>
              <w:rPr>
                <w:rFonts w:hint="default" w:ascii="Times New Roman" w:hAnsi="Times New Roman" w:eastAsia="仿宋_GB2312" w:cs="Times New Roman"/>
                <w:strike w:val="0"/>
                <w:dstrike w:val="0"/>
                <w:color w:val="auto"/>
                <w:sz w:val="28"/>
                <w:highlight w:val="none"/>
              </w:rPr>
              <w:t>企业享受研发费用加计扣除优惠政策获得的税收减免额（万元）</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highlight w:val="none"/>
                <w:lang w:val="en-US" w:eastAsia="zh-CN"/>
              </w:rPr>
            </w:pPr>
            <w:r>
              <w:rPr>
                <w:rFonts w:hint="default" w:ascii="Times New Roman" w:hAnsi="Times New Roman" w:eastAsia="仿宋_GB2312" w:cs="Times New Roman"/>
                <w:color w:val="auto"/>
                <w:sz w:val="28"/>
                <w:highlight w:val="none"/>
              </w:rPr>
              <w:t>税务部门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246" w:type="dxa"/>
            <w:vMerge w:val="continue"/>
            <w:vAlign w:val="top"/>
          </w:tcPr>
          <w:p>
            <w:pPr>
              <w:widowControl/>
              <w:spacing w:line="400" w:lineRule="exact"/>
              <w:textAlignment w:val="center"/>
              <w:rPr>
                <w:rStyle w:val="8"/>
                <w:rFonts w:hint="default" w:ascii="Times New Roman" w:hAnsi="Times New Roman" w:eastAsia="仿宋_GB2312" w:cs="Times New Roman"/>
                <w:b/>
                <w:sz w:val="28"/>
              </w:rPr>
            </w:pPr>
          </w:p>
        </w:tc>
        <w:tc>
          <w:tcPr>
            <w:tcW w:w="5547" w:type="dxa"/>
            <w:vAlign w:val="center"/>
          </w:tcPr>
          <w:p>
            <w:pPr>
              <w:widowControl/>
              <w:spacing w:line="360" w:lineRule="exact"/>
              <w:jc w:val="both"/>
              <w:textAlignment w:val="center"/>
              <w:rPr>
                <w:rFonts w:hint="default" w:ascii="Times New Roman" w:hAnsi="Times New Roman" w:eastAsia="仿宋_GB2312" w:cs="Times New Roman"/>
                <w:color w:val="auto"/>
                <w:kern w:val="2"/>
                <w:sz w:val="28"/>
                <w:szCs w:val="24"/>
                <w:highlight w:val="none"/>
                <w:u w:val="none"/>
                <w:lang w:val="en-US" w:eastAsia="zh-CN"/>
              </w:rPr>
            </w:pPr>
            <w:r>
              <w:rPr>
                <w:rStyle w:val="8"/>
                <w:rFonts w:hint="default" w:ascii="Times New Roman" w:hAnsi="Times New Roman" w:eastAsia="仿宋_GB2312" w:cs="Times New Roman"/>
                <w:color w:val="auto"/>
                <w:sz w:val="28"/>
                <w:highlight w:val="none"/>
                <w:lang w:val="en-US" w:eastAsia="zh-CN"/>
              </w:rPr>
              <w:t>10</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rPr>
              <w:t>县级以上科技</w:t>
            </w:r>
            <w:r>
              <w:rPr>
                <w:rStyle w:val="8"/>
                <w:rFonts w:hint="default" w:ascii="Times New Roman" w:hAnsi="Times New Roman" w:eastAsia="仿宋_GB2312" w:cs="Times New Roman"/>
                <w:bCs/>
                <w:color w:val="auto"/>
                <w:sz w:val="28"/>
                <w:szCs w:val="16"/>
                <w:highlight w:val="none"/>
                <w:lang w:val="en-US" w:eastAsia="zh-CN"/>
              </w:rPr>
              <w:t>特派员</w:t>
            </w:r>
            <w:r>
              <w:rPr>
                <w:rStyle w:val="8"/>
                <w:rFonts w:hint="default" w:ascii="Times New Roman" w:hAnsi="Times New Roman" w:eastAsia="仿宋_GB2312" w:cs="Times New Roman"/>
                <w:color w:val="auto"/>
                <w:sz w:val="28"/>
                <w:highlight w:val="none"/>
              </w:rPr>
              <w:t>数（人）</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highlight w:val="none"/>
                <w:lang w:val="en-US" w:eastAsia="zh-CN"/>
              </w:rPr>
            </w:pPr>
            <w:r>
              <w:rPr>
                <w:rStyle w:val="8"/>
                <w:rFonts w:hint="default" w:ascii="Times New Roman" w:hAnsi="Times New Roman" w:eastAsia="仿宋_GB2312" w:cs="Times New Roman"/>
                <w:color w:val="auto"/>
                <w:sz w:val="28"/>
                <w:highlight w:val="none"/>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246" w:type="dxa"/>
            <w:vMerge w:val="continue"/>
            <w:vAlign w:val="top"/>
          </w:tcPr>
          <w:p>
            <w:pPr>
              <w:widowControl/>
              <w:spacing w:line="400" w:lineRule="exact"/>
              <w:textAlignment w:val="center"/>
              <w:rPr>
                <w:rStyle w:val="8"/>
                <w:rFonts w:hint="default" w:ascii="Times New Roman" w:hAnsi="Times New Roman" w:eastAsia="仿宋_GB2312" w:cs="Times New Roman"/>
                <w:b/>
                <w:sz w:val="28"/>
              </w:rPr>
            </w:pPr>
          </w:p>
        </w:tc>
        <w:tc>
          <w:tcPr>
            <w:tcW w:w="5547" w:type="dxa"/>
            <w:vAlign w:val="center"/>
          </w:tcPr>
          <w:p>
            <w:pPr>
              <w:widowControl/>
              <w:spacing w:line="360" w:lineRule="exact"/>
              <w:jc w:val="both"/>
              <w:textAlignment w:val="center"/>
              <w:rPr>
                <w:rFonts w:hint="default" w:ascii="Times New Roman" w:hAnsi="Times New Roman" w:eastAsia="仿宋_GB2312" w:cs="Times New Roman"/>
                <w:color w:val="auto"/>
                <w:kern w:val="2"/>
                <w:sz w:val="28"/>
                <w:szCs w:val="24"/>
                <w:highlight w:val="none"/>
                <w:u w:val="none"/>
                <w:lang w:val="en-US" w:eastAsia="zh-CN"/>
              </w:rPr>
            </w:pPr>
            <w:r>
              <w:rPr>
                <w:rStyle w:val="8"/>
                <w:rFonts w:hint="default" w:ascii="Times New Roman" w:hAnsi="Times New Roman" w:eastAsia="仿宋_GB2312" w:cs="Times New Roman"/>
                <w:color w:val="auto"/>
                <w:sz w:val="28"/>
                <w:highlight w:val="none"/>
                <w:lang w:val="en-US" w:eastAsia="zh-CN"/>
              </w:rPr>
              <w:t>11</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rPr>
              <w:t>年度科普经费筹集额（万元）</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highlight w:val="none"/>
                <w:lang w:val="en-US" w:eastAsia="zh-CN"/>
              </w:rPr>
            </w:pPr>
            <w:r>
              <w:rPr>
                <w:rStyle w:val="9"/>
                <w:rFonts w:hint="default" w:ascii="Times New Roman" w:hAnsi="Times New Roman" w:eastAsia="仿宋_GB2312" w:cs="Times New Roman"/>
                <w:color w:val="auto"/>
                <w:sz w:val="28"/>
                <w:szCs w:val="22"/>
                <w:highlight w:val="none"/>
              </w:rPr>
              <w:t>科技部门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创新</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8"/>
                <w:rFonts w:hint="default" w:ascii="Times New Roman" w:hAnsi="Times New Roman" w:eastAsia="仿宋_GB2312" w:cs="Times New Roman"/>
                <w:b/>
                <w:sz w:val="28"/>
                <w:lang w:val="en-US" w:eastAsia="zh-CN"/>
              </w:rPr>
            </w:pPr>
            <w:r>
              <w:rPr>
                <w:rFonts w:hint="default" w:ascii="Times New Roman" w:hAnsi="Times New Roman" w:eastAsia="黑体" w:cs="Times New Roman"/>
                <w:sz w:val="28"/>
                <w:lang w:val="en-US" w:eastAsia="zh-CN"/>
              </w:rPr>
              <w:t>绩效</w:t>
            </w:r>
          </w:p>
        </w:tc>
        <w:tc>
          <w:tcPr>
            <w:tcW w:w="5547" w:type="dxa"/>
            <w:vAlign w:val="center"/>
          </w:tcPr>
          <w:p>
            <w:pPr>
              <w:widowControl/>
              <w:spacing w:line="360" w:lineRule="exact"/>
              <w:textAlignment w:val="center"/>
              <w:rPr>
                <w:rFonts w:hint="default" w:ascii="Times New Roman" w:hAnsi="Times New Roman" w:eastAsia="仿宋_GB2312" w:cs="Times New Roman"/>
                <w:color w:val="auto"/>
                <w:kern w:val="2"/>
                <w:sz w:val="28"/>
                <w:highlight w:val="none"/>
                <w:lang w:val="en-US" w:eastAsia="zh-CN"/>
              </w:rPr>
            </w:pPr>
            <w:r>
              <w:rPr>
                <w:rStyle w:val="8"/>
                <w:rFonts w:hint="default" w:ascii="Times New Roman" w:hAnsi="Times New Roman" w:eastAsia="仿宋_GB2312" w:cs="Times New Roman"/>
                <w:color w:val="auto"/>
                <w:sz w:val="28"/>
                <w:highlight w:val="none"/>
                <w:lang w:val="en-US" w:eastAsia="zh-CN"/>
              </w:rPr>
              <w:t>12</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rPr>
              <w:t>规模以上企业新产品销售收入占营业收入比重（%）</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kern w:val="2"/>
                <w:sz w:val="28"/>
                <w:highlight w:val="none"/>
                <w:lang w:val="en-US" w:eastAsia="zh-CN"/>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2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lang w:val="en-US" w:eastAsia="zh-CN"/>
              </w:rPr>
            </w:pPr>
          </w:p>
        </w:tc>
        <w:tc>
          <w:tcPr>
            <w:tcW w:w="5547" w:type="dxa"/>
            <w:vAlign w:val="center"/>
          </w:tcPr>
          <w:p>
            <w:pPr>
              <w:widowControl/>
              <w:spacing w:line="360" w:lineRule="exact"/>
              <w:jc w:val="both"/>
              <w:textAlignment w:val="center"/>
              <w:rPr>
                <w:rStyle w:val="8"/>
                <w:rFonts w:hint="default" w:ascii="Times New Roman" w:hAnsi="Times New Roman" w:eastAsia="仿宋_GB2312" w:cs="Times New Roman"/>
                <w:bCs/>
                <w:color w:val="auto"/>
                <w:sz w:val="28"/>
                <w:szCs w:val="16"/>
                <w:highlight w:val="none"/>
              </w:rPr>
            </w:pPr>
            <w:r>
              <w:rPr>
                <w:rStyle w:val="8"/>
                <w:rFonts w:hint="default" w:ascii="Times New Roman" w:hAnsi="Times New Roman" w:eastAsia="仿宋_GB2312" w:cs="Times New Roman"/>
                <w:bCs/>
                <w:color w:val="auto"/>
                <w:sz w:val="28"/>
                <w:szCs w:val="16"/>
                <w:highlight w:val="none"/>
                <w:lang w:val="en-US" w:eastAsia="zh-CN"/>
              </w:rPr>
              <w:t>13</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u w:val="none"/>
              </w:rPr>
              <w:t>万人发明专利拥有量（件/万人）</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2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lang w:val="en-US" w:eastAsia="zh-CN"/>
              </w:rPr>
            </w:pPr>
          </w:p>
        </w:tc>
        <w:tc>
          <w:tcPr>
            <w:tcW w:w="5547" w:type="dxa"/>
            <w:vAlign w:val="center"/>
          </w:tcPr>
          <w:p>
            <w:pPr>
              <w:widowControl/>
              <w:spacing w:line="360" w:lineRule="exact"/>
              <w:textAlignment w:val="center"/>
              <w:rPr>
                <w:rFonts w:hint="default" w:ascii="Times New Roman" w:hAnsi="Times New Roman" w:eastAsia="仿宋_GB2312" w:cs="Times New Roman"/>
                <w:b/>
                <w:color w:val="auto"/>
                <w:kern w:val="2"/>
                <w:sz w:val="28"/>
                <w:szCs w:val="24"/>
                <w:highlight w:val="none"/>
                <w:u w:val="none"/>
                <w:lang w:val="en-US" w:eastAsia="zh-CN"/>
              </w:rPr>
            </w:pPr>
            <w:r>
              <w:rPr>
                <w:rStyle w:val="8"/>
                <w:rFonts w:hint="default" w:ascii="Times New Roman" w:hAnsi="Times New Roman" w:eastAsia="仿宋_GB2312" w:cs="Times New Roman"/>
                <w:bCs/>
                <w:color w:val="auto"/>
                <w:sz w:val="28"/>
                <w:szCs w:val="16"/>
                <w:highlight w:val="none"/>
                <w:lang w:val="en-US" w:eastAsia="zh-CN"/>
              </w:rPr>
              <w:t>14</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bCs/>
                <w:color w:val="auto"/>
                <w:sz w:val="28"/>
                <w:szCs w:val="16"/>
                <w:highlight w:val="none"/>
              </w:rPr>
              <w:t>万元GDP综合能耗（吨标准煤/万元）</w:t>
            </w:r>
          </w:p>
        </w:tc>
        <w:tc>
          <w:tcPr>
            <w:tcW w:w="1726" w:type="dxa"/>
            <w:vAlign w:val="center"/>
          </w:tcPr>
          <w:p>
            <w:pPr>
              <w:widowControl/>
              <w:spacing w:line="360" w:lineRule="exact"/>
              <w:jc w:val="center"/>
              <w:textAlignment w:val="center"/>
              <w:rPr>
                <w:rFonts w:hint="default" w:ascii="Times New Roman" w:hAnsi="Times New Roman" w:eastAsia="仿宋_GB2312" w:cs="Times New Roman"/>
                <w:b/>
                <w:color w:val="auto"/>
                <w:kern w:val="2"/>
                <w:sz w:val="28"/>
                <w:szCs w:val="24"/>
                <w:highlight w:val="none"/>
                <w:u w:val="none"/>
                <w:lang w:val="en-US" w:eastAsia="zh-CN"/>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2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lang w:val="en-US" w:eastAsia="zh-CN"/>
              </w:rPr>
            </w:pPr>
          </w:p>
        </w:tc>
        <w:tc>
          <w:tcPr>
            <w:tcW w:w="5547" w:type="dxa"/>
            <w:vAlign w:val="center"/>
          </w:tcPr>
          <w:p>
            <w:pPr>
              <w:widowControl/>
              <w:spacing w:line="360" w:lineRule="exact"/>
              <w:jc w:val="both"/>
              <w:textAlignment w:val="center"/>
              <w:rPr>
                <w:rStyle w:val="8"/>
                <w:rFonts w:hint="default" w:ascii="Times New Roman" w:hAnsi="Times New Roman" w:eastAsia="仿宋_GB2312" w:cs="Times New Roman"/>
                <w:color w:val="auto"/>
                <w:sz w:val="28"/>
                <w:highlight w:val="none"/>
              </w:rPr>
            </w:pPr>
            <w:r>
              <w:rPr>
                <w:rStyle w:val="8"/>
                <w:rFonts w:hint="default" w:ascii="Times New Roman" w:hAnsi="Times New Roman" w:eastAsia="仿宋_GB2312" w:cs="Times New Roman"/>
                <w:color w:val="auto"/>
                <w:sz w:val="28"/>
                <w:highlight w:val="none"/>
                <w:lang w:val="en-US" w:eastAsia="zh-CN"/>
              </w:rPr>
              <w:t>15</w:t>
            </w:r>
            <w:r>
              <w:rPr>
                <w:rFonts w:hint="eastAsia" w:ascii="仿宋_GB2312" w:hAnsi="仿宋_GB2312" w:eastAsia="仿宋_GB2312" w:cs="仿宋_GB2312"/>
                <w:b w:val="0"/>
                <w:bCs w:val="0"/>
                <w:color w:val="auto"/>
                <w:sz w:val="28"/>
                <w:highlight w:val="none"/>
                <w:u w:val="none"/>
              </w:rPr>
              <w:t>.</w:t>
            </w:r>
            <w:r>
              <w:rPr>
                <w:rStyle w:val="8"/>
                <w:rFonts w:hint="default" w:ascii="Times New Roman" w:hAnsi="Times New Roman" w:eastAsia="仿宋_GB2312" w:cs="Times New Roman"/>
                <w:color w:val="auto"/>
                <w:sz w:val="28"/>
                <w:highlight w:val="none"/>
              </w:rPr>
              <w:t>当年新注册企业数（个）</w:t>
            </w:r>
          </w:p>
        </w:tc>
        <w:tc>
          <w:tcPr>
            <w:tcW w:w="1726" w:type="dxa"/>
            <w:vAlign w:val="center"/>
          </w:tcPr>
          <w:p>
            <w:pPr>
              <w:widowControl/>
              <w:spacing w:line="360" w:lineRule="exact"/>
              <w:jc w:val="center"/>
              <w:textAlignment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统计部门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4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特色</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lang w:val="en-US" w:eastAsia="zh-CN"/>
              </w:rPr>
            </w:pPr>
            <w:r>
              <w:rPr>
                <w:rFonts w:hint="default" w:ascii="Times New Roman" w:hAnsi="Times New Roman" w:eastAsia="黑体" w:cs="Times New Roman"/>
                <w:sz w:val="28"/>
                <w:lang w:val="en-US" w:eastAsia="zh-CN"/>
              </w:rPr>
              <w:t>指标</w:t>
            </w:r>
          </w:p>
        </w:tc>
        <w:tc>
          <w:tcPr>
            <w:tcW w:w="7273" w:type="dxa"/>
            <w:gridSpan w:val="2"/>
            <w:vAlign w:val="center"/>
          </w:tcPr>
          <w:p>
            <w:pPr>
              <w:widowControl/>
              <w:spacing w:line="360" w:lineRule="exact"/>
              <w:jc w:val="both"/>
              <w:textAlignment w:val="center"/>
              <w:rPr>
                <w:rFonts w:hint="default" w:ascii="Times New Roman" w:hAnsi="Times New Roman" w:eastAsia="仿宋_GB2312" w:cs="Times New Roman"/>
                <w:color w:val="auto"/>
                <w:sz w:val="28"/>
                <w:highlight w:val="none"/>
              </w:rPr>
            </w:pPr>
            <w:r>
              <w:rPr>
                <w:rStyle w:val="8"/>
                <w:rFonts w:hint="default" w:ascii="Times New Roman" w:hAnsi="Times New Roman" w:eastAsia="仿宋_GB2312" w:cs="Times New Roman"/>
                <w:color w:val="auto"/>
                <w:sz w:val="28"/>
                <w:highlight w:val="none"/>
              </w:rPr>
              <w:t>由各县（市）自行填报，</w:t>
            </w:r>
            <w:r>
              <w:rPr>
                <w:rStyle w:val="8"/>
                <w:rFonts w:hint="default" w:ascii="Times New Roman" w:hAnsi="Times New Roman" w:eastAsia="仿宋_GB2312" w:cs="Times New Roman"/>
                <w:color w:val="auto"/>
                <w:sz w:val="28"/>
                <w:highlight w:val="none"/>
                <w:lang w:val="en-US" w:eastAsia="zh-CN"/>
              </w:rPr>
              <w:t>反映</w:t>
            </w:r>
            <w:r>
              <w:rPr>
                <w:rStyle w:val="8"/>
                <w:rFonts w:hint="default" w:ascii="Times New Roman" w:hAnsi="Times New Roman" w:eastAsia="仿宋_GB2312" w:cs="Times New Roman"/>
                <w:color w:val="auto"/>
                <w:sz w:val="28"/>
                <w:highlight w:val="none"/>
              </w:rPr>
              <w:t>创新特色及典型经验做法，字数100字以内。</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000000"/>
          <w:sz w:val="32"/>
          <w:szCs w:val="32"/>
          <w:lang w:val="en-US" w:eastAsia="zh-CN"/>
        </w:rPr>
      </w:pPr>
      <w:r>
        <w:rPr>
          <w:rFonts w:hint="eastAsia" w:ascii="黑体" w:hAnsi="黑体" w:eastAsia="黑体" w:cs="黑体"/>
          <w:b w:val="0"/>
          <w:bCs/>
          <w:color w:val="000000"/>
          <w:sz w:val="32"/>
          <w:szCs w:val="32"/>
          <w:lang w:val="en-US" w:eastAsia="zh-CN"/>
        </w:rPr>
        <w:t>二、指标说明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（一）基础指标。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color w:val="000000"/>
          <w:sz w:val="32"/>
          <w:szCs w:val="32"/>
        </w:rPr>
      </w:pPr>
      <w:r>
        <w:rPr>
          <w:rFonts w:hint="eastAsia" w:ascii="Times New Roman" w:hAnsi="Times New Roman" w:eastAsia="仿宋_GB2312" w:cs="Times New Roman"/>
          <w:b/>
          <w:color w:val="000000"/>
          <w:sz w:val="32"/>
          <w:szCs w:val="32"/>
          <w:lang w:val="en-US" w:eastAsia="zh-CN"/>
        </w:rPr>
        <w:t>1</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本级财政科学技术支出占当年本级财政一般公共预算支出比重（%）。</w:t>
      </w:r>
      <w:r>
        <w:rPr>
          <w:rFonts w:hint="default" w:ascii="Times New Roman" w:hAnsi="Times New Roman" w:eastAsia="仿宋_GB2312" w:cs="Times New Roman"/>
          <w:color w:val="000000"/>
          <w:kern w:val="0"/>
          <w:sz w:val="32"/>
          <w:szCs w:val="32"/>
        </w:rPr>
        <w:t>反映本级财政科技投入强度。本级财政科学技术支出指本级政府科学技术支出决算额，本级财政一般公共预算支出是指本级财政一般公共预算支出的决算额。以本级人大通过的预（决）算报告参考填报。该指标是根据数据计算获得的比例型指标，保留小数点后两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2</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万名就业人员中研究与试验发展（R&amp;D）人员数（人/万人</w:t>
      </w:r>
      <w:r>
        <w:rPr>
          <w:rFonts w:hint="default" w:ascii="Times New Roman" w:hAnsi="Times New Roman" w:eastAsia="仿宋_GB2312" w:cs="Times New Roman"/>
          <w:color w:val="000000"/>
          <w:sz w:val="32"/>
          <w:szCs w:val="32"/>
        </w:rPr>
        <w:t>）。反映地区科技人力资源投入的情况。研究与试验发展（R&amp;D）人员指从事基础研究、应用研究和试验发展三类活动的人员。就业人员指在16周岁及以上，从事一定社会劳动并取得一定劳动报酬或经营收入的人员。该指标是根据数据计算获得的总量型指标，保留小数点后两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3</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全社会研究与试验发展（R&amp;D）经费支出（万元）。</w:t>
      </w:r>
      <w:r>
        <w:rPr>
          <w:rFonts w:hint="default" w:ascii="Times New Roman" w:hAnsi="Times New Roman" w:eastAsia="仿宋_GB2312" w:cs="Times New Roman"/>
          <w:color w:val="000000"/>
          <w:sz w:val="32"/>
          <w:szCs w:val="32"/>
        </w:rPr>
        <w:t>全社会研究与试验发展(R&amp;D)经费支出指统计年度内全社会实际用于基础研究、应用研究和试验发展的经费支出。包括实际用于研究与试验发展活动的人员劳务费、原材料费、固定资产购建费、管理费及其他费用支出。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4</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规模以上工业企业研究与试验发展（R&amp;D）经费支出占营业收入的比</w:t>
      </w:r>
      <w:r>
        <w:rPr>
          <w:rFonts w:hint="eastAsia" w:ascii="Times New Roman" w:hAnsi="Times New Roman" w:eastAsia="仿宋_GB2312" w:cs="Times New Roman"/>
          <w:b/>
          <w:color w:val="000000"/>
          <w:sz w:val="32"/>
          <w:szCs w:val="32"/>
          <w:lang w:val="en-US" w:eastAsia="zh-CN"/>
        </w:rPr>
        <w:t>重</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rPr>
        <w:t>它是衡量企业创新能力和创新投入水平的重要指标。该指标为比例型指标，保留小数点后两位。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5</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高新技术企业数（家）。</w:t>
      </w:r>
      <w:r>
        <w:rPr>
          <w:rFonts w:hint="default" w:ascii="Times New Roman" w:hAnsi="Times New Roman" w:eastAsia="仿宋_GB2312" w:cs="Times New Roman"/>
          <w:color w:val="000000"/>
          <w:sz w:val="32"/>
          <w:szCs w:val="32"/>
        </w:rPr>
        <w:t>反映地区创新主体培育的情况。高新技术企业数指截至监测年度年末，经省科技、财政、税务部门联合认定，且在认定有效期内正常运行的高新技术企业数量。该指标为总量型指标。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b/>
          <w:color w:val="000000"/>
          <w:sz w:val="32"/>
          <w:szCs w:val="32"/>
          <w:lang w:val="en-US" w:eastAsia="zh-CN"/>
        </w:rPr>
        <w:t>6</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科技型中小企业数（家）。</w:t>
      </w:r>
      <w:r>
        <w:rPr>
          <w:rFonts w:hint="eastAsia" w:ascii="仿宋_GB2312" w:hAnsi="仿宋_GB2312" w:eastAsia="仿宋_GB2312" w:cs="仿宋_GB2312"/>
          <w:color w:val="000000"/>
          <w:sz w:val="32"/>
          <w:szCs w:val="32"/>
          <w:lang w:eastAsia="zh-TW"/>
        </w:rPr>
        <w:t>科技型中小企业</w:t>
      </w:r>
      <w:r>
        <w:rPr>
          <w:rFonts w:hint="eastAsia" w:ascii="仿宋_GB2312" w:hAnsi="仿宋_GB2312" w:eastAsia="仿宋_GB2312" w:cs="仿宋_GB2312"/>
          <w:color w:val="000000"/>
          <w:sz w:val="32"/>
          <w:szCs w:val="32"/>
        </w:rPr>
        <w:t>数</w:t>
      </w:r>
      <w:r>
        <w:rPr>
          <w:rFonts w:hint="eastAsia" w:ascii="仿宋_GB2312" w:hAnsi="仿宋_GB2312" w:eastAsia="仿宋_GB2312" w:cs="仿宋_GB2312"/>
          <w:color w:val="000000"/>
          <w:sz w:val="32"/>
          <w:szCs w:val="32"/>
          <w:lang w:eastAsia="zh-TW"/>
        </w:rPr>
        <w:t>指按照科技部、财政部、国家税务总局研究制定的《科技型中小企业评价办法》进行自主评价，纳入到“全国科技型中小企业信息库”的中小企业取得科技型中小企业入库登记编号，并在正常运营的备案企业</w:t>
      </w:r>
      <w:r>
        <w:rPr>
          <w:rFonts w:hint="eastAsia" w:ascii="仿宋_GB2312" w:hAnsi="仿宋_GB2312" w:eastAsia="仿宋_GB2312" w:cs="仿宋_GB2312"/>
          <w:color w:val="000000"/>
          <w:sz w:val="32"/>
          <w:szCs w:val="32"/>
        </w:rPr>
        <w:t>数量</w:t>
      </w:r>
      <w:r>
        <w:rPr>
          <w:rFonts w:hint="eastAsia" w:ascii="仿宋_GB2312" w:hAnsi="仿宋_GB2312" w:eastAsia="仿宋_GB2312" w:cs="仿宋_GB2312"/>
          <w:color w:val="000000"/>
          <w:sz w:val="32"/>
          <w:szCs w:val="32"/>
          <w:lang w:eastAsia="zh-TW"/>
        </w:rPr>
        <w:t>。</w:t>
      </w:r>
      <w:r>
        <w:rPr>
          <w:rFonts w:hint="eastAsia" w:ascii="仿宋_GB2312" w:hAnsi="仿宋_GB2312" w:eastAsia="仿宋_GB2312" w:cs="仿宋_GB2312"/>
          <w:color w:val="000000"/>
          <w:sz w:val="32"/>
          <w:szCs w:val="32"/>
        </w:rPr>
        <w:t>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7</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创新密集区数（个）。</w:t>
      </w:r>
      <w:r>
        <w:rPr>
          <w:rFonts w:hint="default" w:ascii="Times New Roman" w:hAnsi="Times New Roman" w:eastAsia="仿宋_GB2312" w:cs="Times New Roman"/>
          <w:color w:val="000000"/>
          <w:sz w:val="32"/>
          <w:szCs w:val="32"/>
        </w:rPr>
        <w:t>反映区域创新驱动发展总体情况及创新活动密集程度。指监测年度所辖区域内经国家或省相关部门认定的高新技术产业开发区、农业科技园区、可持续发展试验区、火炬特色产业基地等的总数。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color w:val="000000"/>
          <w:sz w:val="32"/>
          <w:szCs w:val="32"/>
        </w:rPr>
      </w:pPr>
      <w:r>
        <w:rPr>
          <w:rFonts w:hint="eastAsia" w:ascii="Times New Roman" w:hAnsi="Times New Roman" w:eastAsia="仿宋_GB2312" w:cs="Times New Roman"/>
          <w:b/>
          <w:color w:val="000000"/>
          <w:sz w:val="32"/>
          <w:szCs w:val="32"/>
          <w:lang w:val="en-US" w:eastAsia="zh-CN"/>
        </w:rPr>
        <w:t>8</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创新创业服务机构及研究开发机构数（个）。</w:t>
      </w:r>
      <w:r>
        <w:rPr>
          <w:rFonts w:hint="default" w:ascii="Times New Roman" w:hAnsi="Times New Roman" w:eastAsia="仿宋_GB2312" w:cs="Times New Roman"/>
          <w:bCs/>
          <w:color w:val="000000"/>
          <w:sz w:val="32"/>
          <w:szCs w:val="32"/>
        </w:rPr>
        <w:t>反映地区创新创业及创新创业服务体系及研究开发体系建设的情况。包括：①县本级辖区内被认定为省级、国家级科技企业孵化器、众创空间、星创天地的平台数量；②县本级辖区内依托企业建立的省级以上重点实验室、工程技术研究中心、企业技术中心、工程实验室、产业技术研究院等。同一创新创业平台及研发机构不重复统计。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val="en-US" w:eastAsia="zh-CN"/>
        </w:rPr>
        <w:t>9</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企业享受研发费用加计扣除优惠政策获得的税收减免额（万元）。</w:t>
      </w:r>
      <w:r>
        <w:rPr>
          <w:rFonts w:hint="default" w:ascii="Times New Roman" w:hAnsi="Times New Roman" w:eastAsia="仿宋_GB2312" w:cs="Times New Roman"/>
          <w:color w:val="000000"/>
          <w:sz w:val="32"/>
          <w:szCs w:val="32"/>
        </w:rPr>
        <w:t>反映地区企业研发税收减免政策的落实情况，是指监测期限内企业所享受的研发费用加计扣除优惠政策所获得的税收减免总额，体现政府对企业科技活动的重视程度。该指标为总量型指标，单位为万元。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10</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县级以上科技特派员数（人）。</w:t>
      </w:r>
      <w:r>
        <w:rPr>
          <w:rFonts w:hint="default" w:ascii="Times New Roman" w:hAnsi="Times New Roman" w:eastAsia="仿宋_GB2312" w:cs="Times New Roman"/>
          <w:color w:val="000000"/>
          <w:sz w:val="32"/>
          <w:szCs w:val="32"/>
        </w:rPr>
        <w:t>反映地区农村科技服务人才的情况。指县级以上科技特派员人数，即由县级以上政府有关部门正式发文认定的、且在监测年度内仍在开展工作的科技特派员人数。该指标为总量型指标。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color w:val="000000"/>
          <w:sz w:val="32"/>
          <w:szCs w:val="32"/>
          <w:lang w:val="en-US" w:eastAsia="zh-CN"/>
        </w:rPr>
      </w:pPr>
      <w:r>
        <w:rPr>
          <w:rFonts w:hint="eastAsia" w:ascii="Times New Roman" w:hAnsi="Times New Roman" w:eastAsia="仿宋_GB2312" w:cs="Times New Roman"/>
          <w:b/>
          <w:color w:val="000000"/>
          <w:sz w:val="32"/>
          <w:szCs w:val="32"/>
          <w:lang w:val="en-US" w:eastAsia="zh-CN"/>
        </w:rPr>
        <w:t>11</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年度科普经费筹集额（万元）</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color w:val="000000"/>
          <w:sz w:val="32"/>
          <w:szCs w:val="32"/>
        </w:rPr>
        <w:t>年度科普经费筹集额是指本地区可专门用于科普工作管理、研究以及开展科普活动、进行科普场馆建设等科普事业的各项经费之和。年度科普经费筹集额的来源分为政府拨款、捐赠、自筹资金和其他收入。该指标为总量型指标，单位为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12</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规模以上企业新产品销售收入占营业收入比重（</w:t>
      </w:r>
      <w:r>
        <w:rPr>
          <w:rFonts w:hint="eastAsia"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rPr>
        <w:t>反映辖区内规模以上企业采用新技术原理、新设计构思研制、生产全新产品，或在结构、材质、工艺等某一方面有明显改进的情况，投产之日起一年之内的产品为新产品的时间期限。该指标是根据数据计算获得的比例型指标，保留小数点后两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lang w:val="en-US" w:eastAsia="zh-CN"/>
        </w:rPr>
        <w:t>13</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万人发明专利拥有量（件/万人）。</w:t>
      </w:r>
      <w:r>
        <w:rPr>
          <w:rFonts w:hint="default" w:ascii="Times New Roman" w:hAnsi="Times New Roman" w:eastAsia="仿宋_GB2312" w:cs="Times New Roman"/>
          <w:color w:val="000000"/>
          <w:sz w:val="32"/>
          <w:szCs w:val="32"/>
        </w:rPr>
        <w:t>衡量一个国家或地区科研产出质量和市场应用水平的综合指标，指每万人拥有经国内外知识产权行政部门授权且在有效期内的发明专利件数。计算公式为：万人发明专利拥有量=年末发明专利拥</w:t>
      </w:r>
      <w:bookmarkStart w:id="0" w:name="_GoBack"/>
      <w:bookmarkEnd w:id="0"/>
      <w:r>
        <w:rPr>
          <w:rFonts w:hint="default" w:ascii="Times New Roman" w:hAnsi="Times New Roman" w:eastAsia="仿宋_GB2312" w:cs="Times New Roman"/>
          <w:color w:val="000000"/>
          <w:sz w:val="32"/>
          <w:szCs w:val="32"/>
        </w:rPr>
        <w:t>有量/年末总人口。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strike w:val="0"/>
          <w:dstrike w:val="0"/>
          <w:sz w:val="36"/>
          <w:szCs w:val="36"/>
          <w:highlight w:val="none"/>
        </w:rPr>
      </w:pP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b/>
          <w:color w:val="000000"/>
          <w:sz w:val="32"/>
          <w:szCs w:val="32"/>
          <w:lang w:val="en-US" w:eastAsia="zh-CN"/>
        </w:rPr>
        <w:t>4</w:t>
      </w:r>
      <w:r>
        <w:rPr>
          <w:rFonts w:hint="eastAsia" w:ascii="仿宋_GB2312" w:hAnsi="仿宋_GB2312" w:eastAsia="仿宋_GB2312" w:cs="仿宋_GB2312"/>
          <w:b/>
          <w:color w:val="000000"/>
          <w:sz w:val="32"/>
          <w:szCs w:val="32"/>
        </w:rPr>
        <w:t>.万元</w:t>
      </w:r>
      <w:r>
        <w:rPr>
          <w:rFonts w:hint="eastAsia" w:ascii="Times New Roman" w:hAnsi="Times New Roman" w:eastAsia="仿宋_GB2312" w:cs="Times New Roman"/>
          <w:b/>
          <w:color w:val="000000"/>
          <w:sz w:val="32"/>
          <w:szCs w:val="32"/>
        </w:rPr>
        <w:t>GDP</w:t>
      </w:r>
      <w:r>
        <w:rPr>
          <w:rFonts w:hint="eastAsia" w:ascii="仿宋_GB2312" w:hAnsi="仿宋_GB2312" w:eastAsia="仿宋_GB2312" w:cs="仿宋_GB2312"/>
          <w:b/>
          <w:color w:val="000000"/>
          <w:sz w:val="32"/>
          <w:szCs w:val="32"/>
        </w:rPr>
        <w:t>综合能耗（吨标准煤/万元）。</w:t>
      </w:r>
      <w:r>
        <w:rPr>
          <w:rFonts w:hint="eastAsia" w:ascii="仿宋_GB2312" w:hAnsi="仿宋_GB2312" w:eastAsia="仿宋_GB2312" w:cs="仿宋_GB2312"/>
          <w:color w:val="000000"/>
          <w:sz w:val="32"/>
          <w:szCs w:val="32"/>
        </w:rPr>
        <w:t>反映能源利用效率和经济发展方式转变的标志性指标，指每万元生产总值所消耗的能源。计算方法：综合能源消耗总量（吨标准煤）／地区生产总值（万元）。</w:t>
      </w:r>
      <w:r>
        <w:rPr>
          <w:rFonts w:hint="eastAsia" w:ascii="仿宋_GB2312" w:hAnsi="仿宋_GB2312" w:eastAsia="仿宋_GB2312" w:cs="仿宋_GB2312"/>
          <w:strike w:val="0"/>
          <w:dstrike w:val="0"/>
          <w:color w:val="000000"/>
          <w:sz w:val="32"/>
          <w:szCs w:val="32"/>
          <w:highlight w:val="none"/>
        </w:rPr>
        <w:t>该指标为总量型指标，保留小数点后四位。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sz w:val="32"/>
          <w:szCs w:val="32"/>
          <w:lang w:val="en-US" w:eastAsia="zh-CN"/>
        </w:rPr>
      </w:pPr>
      <w:r>
        <w:rPr>
          <w:rFonts w:hint="eastAsia" w:ascii="Times New Roman" w:hAnsi="Times New Roman" w:eastAsia="仿宋_GB2312" w:cs="Times New Roman"/>
          <w:b/>
          <w:color w:val="000000"/>
          <w:sz w:val="32"/>
          <w:szCs w:val="32"/>
          <w:lang w:val="en-US" w:eastAsia="zh-CN"/>
        </w:rPr>
        <w:t>15</w:t>
      </w:r>
      <w:r>
        <w:rPr>
          <w:rFonts w:hint="eastAsia" w:ascii="仿宋_GB2312" w:hAnsi="仿宋_GB2312" w:eastAsia="仿宋_GB2312" w:cs="仿宋_GB2312"/>
          <w:b/>
          <w:color w:val="000000"/>
          <w:sz w:val="32"/>
          <w:szCs w:val="32"/>
        </w:rPr>
        <w:t>.</w:t>
      </w:r>
      <w:r>
        <w:rPr>
          <w:rFonts w:hint="default" w:ascii="Times New Roman" w:hAnsi="Times New Roman" w:eastAsia="仿宋_GB2312" w:cs="Times New Roman"/>
          <w:b/>
          <w:color w:val="000000"/>
          <w:sz w:val="32"/>
          <w:szCs w:val="32"/>
        </w:rPr>
        <w:t>当年新注册企业数</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lang w:val="en-US" w:eastAsia="zh-CN"/>
        </w:rPr>
        <w:t>个</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Cs/>
          <w:color w:val="000000"/>
          <w:sz w:val="32"/>
          <w:szCs w:val="32"/>
        </w:rPr>
        <w:t>当年新注册企业数（不含个体户），体现地区大众创业活力。该指标为总量型指标。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rPr>
        <w:t>特色指标</w:t>
      </w:r>
      <w:r>
        <w:rPr>
          <w:rFonts w:hint="eastAsia" w:ascii="楷体_GB2312" w:hAnsi="楷体_GB2312" w:eastAsia="楷体_GB2312" w:cs="楷体_GB2312"/>
          <w:b/>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考虑到</w:t>
      </w:r>
      <w:r>
        <w:rPr>
          <w:rFonts w:hint="eastAsia" w:eastAsia="仿宋_GB2312" w:cs="Times New Roman"/>
          <w:bCs/>
          <w:color w:val="000000"/>
          <w:sz w:val="32"/>
          <w:szCs w:val="32"/>
          <w:lang w:val="en-US" w:eastAsia="zh-CN"/>
        </w:rPr>
        <w:t>各地区</w:t>
      </w:r>
      <w:r>
        <w:rPr>
          <w:rFonts w:hint="default" w:ascii="Times New Roman" w:hAnsi="Times New Roman" w:eastAsia="仿宋_GB2312" w:cs="Times New Roman"/>
          <w:bCs/>
          <w:color w:val="000000"/>
          <w:sz w:val="32"/>
          <w:szCs w:val="32"/>
        </w:rPr>
        <w:t>县（市）区域差异，由各县（市）自行填报，</w:t>
      </w:r>
      <w:r>
        <w:rPr>
          <w:rFonts w:hint="default" w:ascii="Times New Roman" w:hAnsi="Times New Roman" w:eastAsia="仿宋_GB2312" w:cs="Times New Roman"/>
          <w:bCs/>
          <w:color w:val="000000"/>
          <w:sz w:val="32"/>
          <w:szCs w:val="32"/>
          <w:lang w:val="en-US" w:eastAsia="zh-CN"/>
        </w:rPr>
        <w:t>反映</w:t>
      </w:r>
      <w:r>
        <w:rPr>
          <w:rFonts w:hint="default" w:ascii="Times New Roman" w:hAnsi="Times New Roman" w:eastAsia="仿宋_GB2312" w:cs="Times New Roman"/>
          <w:bCs/>
          <w:color w:val="000000"/>
          <w:sz w:val="32"/>
          <w:szCs w:val="32"/>
        </w:rPr>
        <w:t>创新特色及典型经验做法，例如：江阴制造业转型强市、安吉绿色发展，三产比例达5.1:40.1:54.8等，字数100字以内。</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highlight w:val="none"/>
          <w:lang w:val="en-US" w:eastAsia="zh-CN"/>
        </w:rPr>
      </w:pPr>
    </w:p>
    <w:p/>
    <w:sectPr>
      <w:footerReference r:id="rId3"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1276D"/>
    <w:rsid w:val="5041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BodyText"/>
    <w:basedOn w:val="1"/>
    <w:qFormat/>
    <w:uiPriority w:val="0"/>
    <w:rPr>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41"/>
    <w:basedOn w:val="5"/>
    <w:qFormat/>
    <w:uiPriority w:val="0"/>
    <w:rPr>
      <w:rFonts w:hint="eastAsia" w:ascii="仿宋" w:hAnsi="仿宋" w:eastAsia="仿宋" w:cs="仿宋"/>
      <w:color w:val="000000"/>
      <w:sz w:val="24"/>
      <w:szCs w:val="24"/>
      <w:u w:val="none"/>
    </w:rPr>
  </w:style>
  <w:style w:type="character" w:customStyle="1" w:styleId="9">
    <w:name w:val="font01"/>
    <w:basedOn w:val="5"/>
    <w:qFormat/>
    <w:uiPriority w:val="0"/>
    <w:rPr>
      <w:rFonts w:ascii="方正仿宋_GB2312" w:hAnsi="方正仿宋_GB2312" w:eastAsia="方正仿宋_GB2312" w:cs="方正仿宋_GB2312"/>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lenovo</dc:creator>
  <cp:lastModifiedBy>lenovo</cp:lastModifiedBy>
  <dcterms:modified xsi:type="dcterms:W3CDTF">2022-11-14T07:08:26Z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